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60CA491A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Corresponde al Mes de:</w:t>
      </w:r>
      <w:r w:rsidR="00754658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="00FD45DE">
        <w:rPr>
          <w:rFonts w:cstheme="minorHAnsi"/>
          <w:color w:val="44546A" w:themeColor="text2"/>
          <w:sz w:val="28"/>
          <w:szCs w:val="28"/>
          <w:lang w:val="es-MX"/>
        </w:rPr>
        <w:t>ABRIL</w:t>
      </w:r>
      <w:r w:rsidR="005D182D">
        <w:rPr>
          <w:rFonts w:cstheme="minorHAnsi"/>
          <w:color w:val="44546A" w:themeColor="text2"/>
          <w:sz w:val="28"/>
          <w:szCs w:val="28"/>
          <w:lang w:val="es-MX"/>
        </w:rPr>
        <w:t xml:space="preserve"> 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>de 202</w:t>
      </w:r>
      <w:r w:rsidR="00E84C00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4134" w14:textId="77777777" w:rsidR="003B1DB2" w:rsidRDefault="003B1DB2" w:rsidP="005B1EDE">
      <w:r>
        <w:separator/>
      </w:r>
    </w:p>
  </w:endnote>
  <w:endnote w:type="continuationSeparator" w:id="0">
    <w:p w14:paraId="3120DA2B" w14:textId="77777777" w:rsidR="003B1DB2" w:rsidRDefault="003B1DB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2735" w14:textId="77777777" w:rsidR="003B1DB2" w:rsidRDefault="003B1DB2" w:rsidP="005B1EDE">
      <w:r>
        <w:separator/>
      </w:r>
    </w:p>
  </w:footnote>
  <w:footnote w:type="continuationSeparator" w:id="0">
    <w:p w14:paraId="41A78F6E" w14:textId="77777777" w:rsidR="003B1DB2" w:rsidRDefault="003B1DB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6264"/>
    <w:rsid w:val="00043931"/>
    <w:rsid w:val="00055EA6"/>
    <w:rsid w:val="00067F8F"/>
    <w:rsid w:val="00077463"/>
    <w:rsid w:val="00087AFB"/>
    <w:rsid w:val="00101117"/>
    <w:rsid w:val="00102C4A"/>
    <w:rsid w:val="00120E71"/>
    <w:rsid w:val="00164D95"/>
    <w:rsid w:val="001C04C2"/>
    <w:rsid w:val="001D50D7"/>
    <w:rsid w:val="001F3DD5"/>
    <w:rsid w:val="0024220F"/>
    <w:rsid w:val="0024234F"/>
    <w:rsid w:val="0028478D"/>
    <w:rsid w:val="00285CF2"/>
    <w:rsid w:val="00286DAC"/>
    <w:rsid w:val="002B017D"/>
    <w:rsid w:val="0031378F"/>
    <w:rsid w:val="0035053C"/>
    <w:rsid w:val="003A41E1"/>
    <w:rsid w:val="003B0375"/>
    <w:rsid w:val="003B1DB2"/>
    <w:rsid w:val="00443236"/>
    <w:rsid w:val="004761ED"/>
    <w:rsid w:val="004B0D0E"/>
    <w:rsid w:val="004C46A5"/>
    <w:rsid w:val="004C5A6F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5D182D"/>
    <w:rsid w:val="00636DD2"/>
    <w:rsid w:val="006460F6"/>
    <w:rsid w:val="0067291B"/>
    <w:rsid w:val="006B5936"/>
    <w:rsid w:val="006E2D60"/>
    <w:rsid w:val="00700B86"/>
    <w:rsid w:val="00754658"/>
    <w:rsid w:val="007736BD"/>
    <w:rsid w:val="00791FFC"/>
    <w:rsid w:val="00793F8D"/>
    <w:rsid w:val="007A63DE"/>
    <w:rsid w:val="007E2DAF"/>
    <w:rsid w:val="007F0C21"/>
    <w:rsid w:val="00801937"/>
    <w:rsid w:val="008237C8"/>
    <w:rsid w:val="00870EF5"/>
    <w:rsid w:val="008936EC"/>
    <w:rsid w:val="008B4C48"/>
    <w:rsid w:val="008E5DE3"/>
    <w:rsid w:val="00954176"/>
    <w:rsid w:val="009B4BE2"/>
    <w:rsid w:val="00A44741"/>
    <w:rsid w:val="00A76372"/>
    <w:rsid w:val="00A858EF"/>
    <w:rsid w:val="00AB10C1"/>
    <w:rsid w:val="00AC4409"/>
    <w:rsid w:val="00AE1ED7"/>
    <w:rsid w:val="00AE6C9B"/>
    <w:rsid w:val="00B330DB"/>
    <w:rsid w:val="00B34C40"/>
    <w:rsid w:val="00B90238"/>
    <w:rsid w:val="00B90AA0"/>
    <w:rsid w:val="00BB7E5B"/>
    <w:rsid w:val="00C31F66"/>
    <w:rsid w:val="00C4084B"/>
    <w:rsid w:val="00C40DBC"/>
    <w:rsid w:val="00C64395"/>
    <w:rsid w:val="00C66245"/>
    <w:rsid w:val="00C8048A"/>
    <w:rsid w:val="00CC2CAC"/>
    <w:rsid w:val="00CE120F"/>
    <w:rsid w:val="00CF7A99"/>
    <w:rsid w:val="00D252DA"/>
    <w:rsid w:val="00DD465E"/>
    <w:rsid w:val="00DE384F"/>
    <w:rsid w:val="00DF1B9F"/>
    <w:rsid w:val="00DF3BAD"/>
    <w:rsid w:val="00E55416"/>
    <w:rsid w:val="00E84C00"/>
    <w:rsid w:val="00EA3564"/>
    <w:rsid w:val="00F82FCB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C2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22</cp:revision>
  <cp:lastPrinted>2026-03-24T15:36:00Z</cp:lastPrinted>
  <dcterms:created xsi:type="dcterms:W3CDTF">2024-02-02T14:46:00Z</dcterms:created>
  <dcterms:modified xsi:type="dcterms:W3CDTF">2026-04-27T14:55:00Z</dcterms:modified>
</cp:coreProperties>
</file>